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88"/>
      </w:tblGrid>
      <w:tr w:rsidR="00CF30CE" w14:paraId="7E3C1404" w14:textId="77777777">
        <w:trPr>
          <w:trHeight w:val="1"/>
          <w:jc w:val="center"/>
        </w:trPr>
        <w:tc>
          <w:tcPr>
            <w:tcW w:w="9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1C7187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>FORBRUKERUNDERSØKELSEN  2020</w:t>
            </w:r>
          </w:p>
        </w:tc>
      </w:tr>
      <w:tr w:rsidR="00CF30CE" w14:paraId="1FC9EFDB" w14:textId="77777777">
        <w:trPr>
          <w:trHeight w:val="1"/>
          <w:jc w:val="center"/>
        </w:trPr>
        <w:tc>
          <w:tcPr>
            <w:tcW w:w="9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D8E4B2" w14:textId="77777777" w:rsidR="00CF30CE" w:rsidRDefault="00CF30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58CA7B9F" w14:textId="77777777" w:rsidR="00CF30CE" w:rsidRDefault="00CF30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6AF55F5F" w14:textId="77777777" w:rsidR="00CF30CE" w:rsidRDefault="00103F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TV – TV-MOTTAK</w:t>
            </w:r>
          </w:p>
          <w:p w14:paraId="6258ACD5" w14:textId="77777777" w:rsidR="00CF30CE" w:rsidRDefault="00103F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</w:t>
            </w:r>
          </w:p>
          <w:p w14:paraId="5EAC691E" w14:textId="77777777" w:rsidR="00CF30CE" w:rsidRDefault="00103F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HODETELEFONER/ØREPROPPER</w:t>
            </w:r>
          </w:p>
          <w:p w14:paraId="1749830F" w14:textId="77777777" w:rsidR="00CF30CE" w:rsidRDefault="00CF30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1DC996B1" w14:textId="77777777" w:rsidR="00CF30CE" w:rsidRDefault="00103F1B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            WEARABLES</w:t>
            </w:r>
          </w:p>
          <w:p w14:paraId="7776C32C" w14:textId="77777777" w:rsidR="00CF30CE" w:rsidRDefault="00CF30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615635B9" w14:textId="1B6B7CED" w:rsidR="00CF30CE" w:rsidRDefault="00CF30C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32"/>
              </w:rPr>
            </w:pPr>
          </w:p>
          <w:p w14:paraId="4357F11E" w14:textId="77777777" w:rsidR="00CF30CE" w:rsidRDefault="00CF30CE">
            <w:pPr>
              <w:spacing w:after="0" w:line="360" w:lineRule="auto"/>
            </w:pPr>
          </w:p>
        </w:tc>
      </w:tr>
      <w:tr w:rsidR="00CF30CE" w14:paraId="1A1B4E83" w14:textId="77777777">
        <w:trPr>
          <w:trHeight w:val="1"/>
          <w:jc w:val="center"/>
        </w:trPr>
        <w:tc>
          <w:tcPr>
            <w:tcW w:w="928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0363E0" w14:textId="77777777" w:rsidR="00CF30CE" w:rsidRDefault="00CF30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14:paraId="1C897BD1" w14:textId="77777777" w:rsidR="00CF30CE" w:rsidRDefault="00103F1B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Oslo, 20. januar 2020</w:t>
      </w:r>
    </w:p>
    <w:p w14:paraId="615FB958" w14:textId="77777777" w:rsidR="00CF30CE" w:rsidRDefault="00CF30CE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</w:rPr>
      </w:pPr>
    </w:p>
    <w:p w14:paraId="30565C8E" w14:textId="77777777" w:rsidR="00CF30CE" w:rsidRDefault="00103F1B">
      <w:pPr>
        <w:keepNext/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VEDR.: FORBRUKERUNDERSØKELSEN 2020</w:t>
      </w:r>
    </w:p>
    <w:p w14:paraId="7C298986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08DE6FE" w14:textId="77777777" w:rsidR="00CF30CE" w:rsidRDefault="00103F1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INNLEDNING</w:t>
      </w:r>
    </w:p>
    <w:p w14:paraId="3EE38E4B" w14:textId="77777777" w:rsidR="00CF30CE" w:rsidRDefault="00103F1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Undersøkelsen er gjennomført etter følgende retningslinjer:</w:t>
      </w:r>
    </w:p>
    <w:p w14:paraId="3AD69BED" w14:textId="77777777" w:rsidR="00CF30CE" w:rsidRDefault="00103F1B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Web-intervjuer blant et landsomfattende og representativt utvalg på 1006 personer (husholdninger).</w:t>
      </w:r>
    </w:p>
    <w:p w14:paraId="5628B447" w14:textId="77777777" w:rsidR="00CF30CE" w:rsidRDefault="00103F1B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Intervjuene er gjennomført i tidsrommet 6.-16. januar 2020 av </w:t>
      </w:r>
      <w:proofErr w:type="spellStart"/>
      <w:r>
        <w:rPr>
          <w:rFonts w:ascii="Times New Roman" w:eastAsia="Times New Roman" w:hAnsi="Times New Roman" w:cs="Times New Roman"/>
          <w:sz w:val="24"/>
        </w:rPr>
        <w:t>Norstat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14:paraId="7298F82F" w14:textId="77777777" w:rsidR="00CF30CE" w:rsidRDefault="00103F1B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1134" w:hanging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Spørreskjemaet som ble benyttet er tatt med som bilag til rapporten.</w:t>
      </w:r>
    </w:p>
    <w:p w14:paraId="2BC544B8" w14:textId="77777777" w:rsidR="00CF30CE" w:rsidRDefault="00CF30CE">
      <w:pPr>
        <w:tabs>
          <w:tab w:val="left" w:pos="567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14:paraId="49E9FF44" w14:textId="77777777" w:rsidR="00CF30CE" w:rsidRDefault="00103F1B">
      <w:pPr>
        <w:tabs>
          <w:tab w:val="left" w:pos="0"/>
          <w:tab w:val="left" w:pos="709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skal i denne rapporten presentere hovedresultatene. Disse vil bli sammenliknet med resultatene fra tilsvarende tidligere undersøkelser.</w:t>
      </w:r>
    </w:p>
    <w:p w14:paraId="30F2A4ED" w14:textId="77777777" w:rsidR="00CF30CE" w:rsidRDefault="00CF30CE">
      <w:pPr>
        <w:tabs>
          <w:tab w:val="left" w:pos="0"/>
          <w:tab w:val="left" w:pos="709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</w:rPr>
      </w:pPr>
    </w:p>
    <w:p w14:paraId="67ADEE0A" w14:textId="77777777" w:rsidR="00CF30CE" w:rsidRDefault="00103F1B">
      <w:pPr>
        <w:tabs>
          <w:tab w:val="left" w:pos="0"/>
          <w:tab w:val="left" w:pos="709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Vi vil innledningsvis understreke at svarene fra denne type undersøkelser vil være beheftet med statistiske feil. Dette er et forhold det må tas hensyn til ved tolking av resultatene.</w:t>
      </w:r>
    </w:p>
    <w:p w14:paraId="1691DC96" w14:textId="77777777" w:rsidR="00CF30CE" w:rsidRDefault="00CF30CE">
      <w:pPr>
        <w:tabs>
          <w:tab w:val="left" w:pos="0"/>
          <w:tab w:val="left" w:pos="709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</w:rPr>
      </w:pPr>
    </w:p>
    <w:p w14:paraId="74C82FFE" w14:textId="77777777" w:rsidR="00CF30CE" w:rsidRDefault="00CF30CE">
      <w:pPr>
        <w:tabs>
          <w:tab w:val="left" w:pos="0"/>
          <w:tab w:val="left" w:pos="709"/>
        </w:tabs>
        <w:spacing w:after="0" w:line="360" w:lineRule="auto"/>
        <w:ind w:left="142"/>
        <w:rPr>
          <w:rFonts w:ascii="Times New Roman" w:eastAsia="Times New Roman" w:hAnsi="Times New Roman" w:cs="Times New Roman"/>
          <w:sz w:val="24"/>
        </w:rPr>
      </w:pPr>
    </w:p>
    <w:p w14:paraId="165E6E25" w14:textId="246B11DC" w:rsidR="00CF30CE" w:rsidRDefault="005F709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1</w:t>
      </w:r>
      <w:r w:rsidR="00103F1B">
        <w:rPr>
          <w:rFonts w:ascii="Times New Roman" w:eastAsia="Times New Roman" w:hAnsi="Times New Roman" w:cs="Times New Roman"/>
          <w:b/>
          <w:sz w:val="28"/>
        </w:rPr>
        <w:t>. 0 TV OG TV-MOTTAK</w:t>
      </w:r>
    </w:p>
    <w:p w14:paraId="6627B6AF" w14:textId="77777777" w:rsidR="00CF30CE" w:rsidRDefault="00CF30CE">
      <w:pPr>
        <w:tabs>
          <w:tab w:val="left" w:pos="567"/>
          <w:tab w:val="left" w:pos="1134"/>
          <w:tab w:val="right" w:pos="774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B3FF9A7" w14:textId="14B85279" w:rsidR="00CF30CE" w:rsidRDefault="005F709D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103F1B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1</w:t>
      </w:r>
      <w:r w:rsidR="00103F1B">
        <w:rPr>
          <w:rFonts w:ascii="Times New Roman" w:eastAsia="Times New Roman" w:hAnsi="Times New Roman" w:cs="Times New Roman"/>
          <w:b/>
          <w:sz w:val="24"/>
        </w:rPr>
        <w:t xml:space="preserve"> Hvordan man ser på TV-programmene</w:t>
      </w:r>
    </w:p>
    <w:p w14:paraId="3059290F" w14:textId="77777777" w:rsidR="00CF30CE" w:rsidRDefault="00CF30C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6788E29E" w14:textId="77777777" w:rsidR="00CF30CE" w:rsidRDefault="00103F1B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Spørsmål om dette ble stilt til hele utvalget.</w:t>
      </w: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8"/>
        <w:gridCol w:w="1002"/>
        <w:gridCol w:w="1004"/>
        <w:gridCol w:w="1004"/>
        <w:gridCol w:w="1004"/>
        <w:gridCol w:w="1004"/>
      </w:tblGrid>
      <w:tr w:rsidR="00CF30CE" w14:paraId="1814A367" w14:textId="77777777">
        <w:trPr>
          <w:trHeight w:val="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AC655" w14:textId="77777777" w:rsidR="00CF30CE" w:rsidRDefault="00CF30CE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752D0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0EEA6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01E28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1EC28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D6550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</w:t>
            </w:r>
          </w:p>
        </w:tc>
      </w:tr>
      <w:tr w:rsidR="00CF30CE" w14:paraId="3AF3B22E" w14:textId="77777777">
        <w:trPr>
          <w:trHeight w:val="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D6B46" w14:textId="77777777" w:rsidR="00CF30CE" w:rsidRDefault="00CF30CE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9959DC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92975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853DC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5D70A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79CB5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F30CE" w14:paraId="4164E61C" w14:textId="77777777">
        <w:trPr>
          <w:trHeight w:val="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7743D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TV-apparat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326B8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14387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84DFC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94A261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610F2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90</w:t>
            </w:r>
          </w:p>
        </w:tc>
      </w:tr>
      <w:tr w:rsidR="00CF30CE" w14:paraId="3DD75715" w14:textId="77777777">
        <w:trPr>
          <w:trHeight w:val="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CA3FA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Mini-TV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B858F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FB3B0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ED40A1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52439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B8056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CF30CE" w14:paraId="5ABDE33A" w14:textId="77777777">
        <w:trPr>
          <w:trHeight w:val="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4936E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PC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088B6C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D98B5E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C48CE2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D9E22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844A2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CF30CE" w14:paraId="7A1EEA69" w14:textId="77777777">
        <w:trPr>
          <w:trHeight w:val="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302E2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Nettbrett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5277A2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47266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655FF0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E4C76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680F46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</w:tr>
      <w:tr w:rsidR="00CF30CE" w14:paraId="5E7E176A" w14:textId="77777777">
        <w:trPr>
          <w:trHeight w:val="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13B343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Smarttelefon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D0C139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15DCE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C88739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868F3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DF2AE9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CF30CE" w14:paraId="5732625A" w14:textId="77777777">
        <w:trPr>
          <w:trHeight w:val="1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553791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Total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18B65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180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D73BD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DEF88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178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AEE07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173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8A502B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178</w:t>
            </w:r>
          </w:p>
        </w:tc>
      </w:tr>
    </w:tbl>
    <w:p w14:paraId="42F403A4" w14:textId="77777777" w:rsidR="00CF30CE" w:rsidRDefault="00CF30CE">
      <w:pPr>
        <w:tabs>
          <w:tab w:val="left" w:pos="567"/>
        </w:tabs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</w:rPr>
      </w:pPr>
    </w:p>
    <w:p w14:paraId="263C8877" w14:textId="77777777" w:rsidR="00CF30CE" w:rsidRDefault="00103F1B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1647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9 av 10 forbrukere ser TV på TV apparatet. Andelen har holdt seg relativt konstant de siste årene.</w:t>
      </w:r>
    </w:p>
    <w:p w14:paraId="7B4C078E" w14:textId="77777777" w:rsidR="00CF30CE" w:rsidRDefault="00103F1B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1647" w:hanging="360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Resultatene tyder på at flere ser TV på mobiltelefonen enn for ett år siden.</w:t>
      </w:r>
    </w:p>
    <w:p w14:paraId="2ECAD9FC" w14:textId="77777777" w:rsidR="00CF30CE" w:rsidRDefault="00CF30C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371954B7" w14:textId="67ED78FD" w:rsidR="00CF30CE" w:rsidRDefault="005F709D">
      <w:pPr>
        <w:tabs>
          <w:tab w:val="left" w:pos="567"/>
        </w:tabs>
        <w:spacing w:after="0" w:line="360" w:lineRule="auto"/>
        <w:ind w:left="20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</w:t>
      </w:r>
      <w:r w:rsidR="00103F1B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>2</w:t>
      </w:r>
      <w:r w:rsidR="00103F1B">
        <w:rPr>
          <w:rFonts w:ascii="Times New Roman" w:eastAsia="Times New Roman" w:hAnsi="Times New Roman" w:cs="Times New Roman"/>
          <w:b/>
          <w:sz w:val="24"/>
        </w:rPr>
        <w:t xml:space="preserve"> Strømmetjenester </w:t>
      </w:r>
    </w:p>
    <w:p w14:paraId="61D3C4D9" w14:textId="77777777" w:rsidR="00CF30CE" w:rsidRDefault="00CF30CE">
      <w:pPr>
        <w:tabs>
          <w:tab w:val="left" w:pos="567"/>
        </w:tabs>
        <w:spacing w:after="0" w:line="360" w:lineRule="auto"/>
        <w:ind w:left="207"/>
        <w:rPr>
          <w:rFonts w:ascii="Times New Roman" w:eastAsia="Times New Roman" w:hAnsi="Times New Roman" w:cs="Times New Roman"/>
          <w:b/>
          <w:sz w:val="24"/>
        </w:rPr>
      </w:pPr>
    </w:p>
    <w:p w14:paraId="1433A6E8" w14:textId="77777777" w:rsidR="00CF30CE" w:rsidRDefault="00103F1B">
      <w:pPr>
        <w:tabs>
          <w:tab w:val="left" w:pos="567"/>
        </w:tabs>
        <w:spacing w:after="0" w:line="360" w:lineRule="auto"/>
        <w:ind w:left="2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Husholdningene i undersøkelsen abonnerer på følgende strømmetjenester: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3"/>
        <w:gridCol w:w="1255"/>
        <w:gridCol w:w="1256"/>
        <w:gridCol w:w="1256"/>
        <w:gridCol w:w="1256"/>
        <w:gridCol w:w="1114"/>
      </w:tblGrid>
      <w:tr w:rsidR="00CF30CE" w14:paraId="673D14A4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6BF3E" w14:textId="77777777" w:rsidR="00CF30CE" w:rsidRDefault="00CF30CE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36066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60FB4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9566C0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39F0E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9A49E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2019</w:t>
            </w:r>
          </w:p>
        </w:tc>
      </w:tr>
      <w:tr w:rsidR="00CF30CE" w14:paraId="437D8AFE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DD037" w14:textId="77777777" w:rsidR="00CF30CE" w:rsidRDefault="00CF30CE">
            <w:pPr>
              <w:tabs>
                <w:tab w:val="left" w:pos="567"/>
              </w:tabs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99264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B1D9F3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30E06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DF8B5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B33C2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F30CE" w14:paraId="62AA15C0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A133B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Netflix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D099EC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ADC442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44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4EE36F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7C96E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74BF8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CF30CE" w14:paraId="6D231B61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14A7B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HBO Nordic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632174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75800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C7D150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B5D7AE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02472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</w:tr>
      <w:tr w:rsidR="00CF30CE" w14:paraId="5923DC68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E3CB7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Viaplay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CC28A6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03F00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D9C8C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B6D84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545CE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</w:tr>
      <w:tr w:rsidR="00CF30CE" w14:paraId="0DEAFA60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B6330" w14:textId="77777777" w:rsidR="00CF30CE" w:rsidRDefault="00103F1B">
            <w:pPr>
              <w:tabs>
                <w:tab w:val="left" w:pos="567"/>
                <w:tab w:val="left" w:pos="1640"/>
              </w:tabs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CMore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Play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A9075F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8CA6AC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E2E230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0C0CC6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52F0C1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CF30CE" w14:paraId="5AB980E2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3FBB0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TV2 Sumo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B3500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9D2555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DE9AC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A4361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279631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</w:tr>
      <w:tr w:rsidR="00CF30CE" w14:paraId="3829B1D8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248F4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Andre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056CDE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2E4B48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AB955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4EA37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A0EE1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CF30CE" w14:paraId="79752302" w14:textId="77777777">
        <w:trPr>
          <w:trHeight w:val="1"/>
        </w:trPr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9878B9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Abonnerer ikke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C0F1A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C0D45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5EC14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4E9734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0B7ADC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</w:tr>
    </w:tbl>
    <w:p w14:paraId="1DCD02CF" w14:textId="77777777" w:rsidR="00CF30CE" w:rsidRDefault="00CF30C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CF17512" w14:textId="77777777" w:rsidR="00CF30CE" w:rsidRDefault="00103F1B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Stadig flere husstander abonnerer i dag på strømmetjenester. I dag abonnerer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7 av 10 husstander på strømmetjenester.</w:t>
      </w:r>
    </w:p>
    <w:p w14:paraId="36252462" w14:textId="2671A034" w:rsidR="00CF30CE" w:rsidRDefault="00103F1B">
      <w:pPr>
        <w:numPr>
          <w:ilvl w:val="0"/>
          <w:numId w:val="5"/>
        </w:numPr>
        <w:tabs>
          <w:tab w:val="left" w:pos="567"/>
        </w:tabs>
        <w:spacing w:after="0" w:line="360" w:lineRule="auto"/>
        <w:ind w:left="927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Det har i 2019, sammenliknet med for ett år siden, vært økning i andelen av abonnenter for samtlige av strømmetjenestene.</w:t>
      </w:r>
    </w:p>
    <w:p w14:paraId="701BB5BE" w14:textId="77777777" w:rsidR="005F709D" w:rsidRDefault="005F709D" w:rsidP="005F709D">
      <w:pPr>
        <w:tabs>
          <w:tab w:val="left" w:pos="567"/>
        </w:tabs>
        <w:spacing w:after="0" w:line="360" w:lineRule="auto"/>
        <w:ind w:left="927"/>
        <w:rPr>
          <w:rFonts w:ascii="Times New Roman" w:eastAsia="Times New Roman" w:hAnsi="Times New Roman" w:cs="Times New Roman"/>
          <w:sz w:val="24"/>
        </w:rPr>
      </w:pPr>
    </w:p>
    <w:p w14:paraId="6FADF2A2" w14:textId="77777777" w:rsidR="00CF30CE" w:rsidRDefault="00103F1B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</w:p>
    <w:p w14:paraId="7F421181" w14:textId="78F96206" w:rsidR="00CF30CE" w:rsidRDefault="005F709D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</w:t>
      </w:r>
      <w:r w:rsidR="00103F1B">
        <w:rPr>
          <w:rFonts w:ascii="Times New Roman" w:eastAsia="Times New Roman" w:hAnsi="Times New Roman" w:cs="Times New Roman"/>
          <w:b/>
          <w:sz w:val="24"/>
        </w:rPr>
        <w:t>. 0</w:t>
      </w:r>
      <w:r w:rsidR="00103F1B">
        <w:rPr>
          <w:rFonts w:ascii="Times New Roman" w:eastAsia="Times New Roman" w:hAnsi="Times New Roman" w:cs="Times New Roman"/>
          <w:sz w:val="24"/>
        </w:rPr>
        <w:t xml:space="preserve"> </w:t>
      </w:r>
      <w:r w:rsidR="00103F1B">
        <w:rPr>
          <w:rFonts w:ascii="Times New Roman" w:eastAsia="Times New Roman" w:hAnsi="Times New Roman" w:cs="Times New Roman"/>
          <w:b/>
          <w:sz w:val="24"/>
        </w:rPr>
        <w:t>HODETELEFONER/ØREPLUGGER</w:t>
      </w:r>
    </w:p>
    <w:p w14:paraId="24A68E5B" w14:textId="77777777" w:rsidR="00CF30CE" w:rsidRDefault="00CF30CE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sz w:val="24"/>
        </w:rPr>
      </w:pPr>
    </w:p>
    <w:p w14:paraId="24B002B7" w14:textId="77777777" w:rsidR="00CF30CE" w:rsidRDefault="00103F1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Ifølge undersøkelsen er andelen av de spurte som har kjøpt hodetelefoner og/eller øreplugger i løpet av perioden 2015-2019.</w:t>
      </w:r>
    </w:p>
    <w:p w14:paraId="0F64EF2A" w14:textId="77777777" w:rsidR="00CF30CE" w:rsidRDefault="00CF30CE">
      <w:pPr>
        <w:tabs>
          <w:tab w:val="left" w:pos="110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696"/>
        <w:gridCol w:w="850"/>
        <w:gridCol w:w="851"/>
        <w:gridCol w:w="850"/>
        <w:gridCol w:w="992"/>
      </w:tblGrid>
      <w:tr w:rsidR="00CF30CE" w14:paraId="6E4CD2BD" w14:textId="77777777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7D914" w14:textId="77777777" w:rsidR="00CF30CE" w:rsidRDefault="00CF30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F9E4C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88EC5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49E825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B9F59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FCCCE2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</w:tr>
      <w:tr w:rsidR="00CF30CE" w14:paraId="0CF6A639" w14:textId="77777777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D984B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Kjøpt hodetelefoner og/eller øreplugger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84400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38%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563CE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2AB55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39%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39906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2370C" w14:textId="77777777" w:rsidR="00CF30CE" w:rsidRDefault="00103F1B">
            <w:pPr>
              <w:spacing w:after="0" w:line="360" w:lineRule="auto"/>
              <w:ind w:right="2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43%</w:t>
            </w:r>
          </w:p>
        </w:tc>
      </w:tr>
      <w:tr w:rsidR="00CF30CE" w14:paraId="6F84656F" w14:textId="77777777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38A88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Kjøpt hodetelefoner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67B98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F0372E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1CC0F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7E27F3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CF8092" w14:textId="77777777" w:rsidR="00CF30CE" w:rsidRDefault="00103F1B">
            <w:pPr>
              <w:spacing w:after="0" w:line="360" w:lineRule="auto"/>
              <w:ind w:right="2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24%</w:t>
            </w:r>
          </w:p>
        </w:tc>
      </w:tr>
      <w:tr w:rsidR="00CF30CE" w14:paraId="54281CAE" w14:textId="77777777">
        <w:trPr>
          <w:trHeight w:val="1"/>
        </w:trPr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45207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Kjøpt øreplugger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BB661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066EE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17%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97B13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C364BE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27%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C8286" w14:textId="77777777" w:rsidR="00CF30CE" w:rsidRDefault="00103F1B">
            <w:pPr>
              <w:spacing w:after="0" w:line="360" w:lineRule="auto"/>
              <w:ind w:right="28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28%</w:t>
            </w:r>
          </w:p>
        </w:tc>
      </w:tr>
    </w:tbl>
    <w:p w14:paraId="21E11C6D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40C3393" w14:textId="77777777" w:rsidR="00CF30CE" w:rsidRDefault="00103F1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Basert på denne informasjonen vil et estimat på totalsalget av hodetelefoner og øreplugger i Norge de siste årene være:</w:t>
      </w:r>
    </w:p>
    <w:p w14:paraId="73236E28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0"/>
        <w:gridCol w:w="1391"/>
        <w:gridCol w:w="1551"/>
        <w:gridCol w:w="1412"/>
        <w:gridCol w:w="1692"/>
        <w:gridCol w:w="1554"/>
      </w:tblGrid>
      <w:tr w:rsidR="00CF30CE" w14:paraId="383F7C53" w14:textId="77777777">
        <w:trPr>
          <w:trHeight w:val="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5F9FB" w14:textId="77777777" w:rsidR="00CF30CE" w:rsidRDefault="00CF30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93D8FD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854B4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D63B5B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AFF436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8B9DF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</w:tr>
      <w:tr w:rsidR="00CF30CE" w14:paraId="1F066B7E" w14:textId="77777777">
        <w:trPr>
          <w:trHeight w:val="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914D99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Hodetelefoner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5AD16E" w14:textId="77777777" w:rsidR="00CF30CE" w:rsidRDefault="00103F1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840 000 enheter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143B4" w14:textId="77777777" w:rsidR="00CF30CE" w:rsidRDefault="00103F1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840 000 enheter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F0299" w14:textId="77777777" w:rsidR="00CF30CE" w:rsidRDefault="00103F1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840 000 enheter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834F84" w14:textId="77777777" w:rsidR="00CF30CE" w:rsidRDefault="00103F1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880 000 enheter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8E740A" w14:textId="77777777" w:rsidR="00CF30CE" w:rsidRDefault="00103F1B">
            <w:pPr>
              <w:spacing w:after="0" w:line="360" w:lineRule="auto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960 000 enheter</w:t>
            </w:r>
          </w:p>
        </w:tc>
      </w:tr>
      <w:tr w:rsidR="00CF30CE" w14:paraId="28712A16" w14:textId="77777777">
        <w:trPr>
          <w:trHeight w:val="1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67BAB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Øreplugger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D3201F" w14:textId="77777777" w:rsidR="00CF30CE" w:rsidRDefault="00103F1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900 000 enheter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4064E" w14:textId="77777777" w:rsidR="00CF30CE" w:rsidRDefault="00103F1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680 000 enheter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F284ED" w14:textId="77777777" w:rsidR="00CF30CE" w:rsidRDefault="00103F1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 million enheter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E2407A" w14:textId="77777777" w:rsidR="00CF30CE" w:rsidRDefault="00103F1B">
            <w:pPr>
              <w:spacing w:after="0" w:line="36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1,1 million enheter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D08AFF" w14:textId="77777777" w:rsidR="00CF30CE" w:rsidRDefault="00103F1B">
            <w:pPr>
              <w:spacing w:after="0" w:line="360" w:lineRule="auto"/>
              <w:ind w:left="11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1,2 million enheter</w:t>
            </w:r>
          </w:p>
        </w:tc>
      </w:tr>
    </w:tbl>
    <w:p w14:paraId="1868527B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530ECE8" w14:textId="77777777" w:rsidR="00CF30CE" w:rsidRDefault="00103F1B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Salget av hodetelefoner har økt noe det siste året, mens salget av øreplugger ligger i dag på omtrent samme nivå som i 2018.</w:t>
      </w:r>
    </w:p>
    <w:p w14:paraId="70FD7145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4D89EDB" w14:textId="77777777" w:rsidR="00CF30CE" w:rsidRDefault="00103F1B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Forbrukerne som har kjøpt hodetelefoner de tre siste årene ble spurt om hva hodetelefonene kostet. Svarene ble:</w:t>
      </w:r>
    </w:p>
    <w:p w14:paraId="65531571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940"/>
        <w:gridCol w:w="940"/>
        <w:gridCol w:w="940"/>
        <w:gridCol w:w="940"/>
        <w:gridCol w:w="940"/>
      </w:tblGrid>
      <w:tr w:rsidR="00CF30CE" w14:paraId="5546ED64" w14:textId="77777777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A80BE" w14:textId="77777777" w:rsidR="00CF30CE" w:rsidRDefault="00CF30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9DA0E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2015 (%)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8F2D8C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2016 (%)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2FB0D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2017 (%)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5D520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2018 (%)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FDF754" w14:textId="77777777" w:rsidR="00CF30CE" w:rsidRDefault="00103F1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  <w:p w14:paraId="31062F07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(%)</w:t>
            </w:r>
          </w:p>
        </w:tc>
      </w:tr>
      <w:tr w:rsidR="00CF30CE" w14:paraId="38EBCCC0" w14:textId="77777777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0E0AF8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Under 1000 kroner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C78650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88A13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5BAAB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6FBB4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2EA1A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</w:tr>
      <w:tr w:rsidR="00CF30CE" w14:paraId="77CAE8A0" w14:textId="77777777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AAB67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1000-2999 kroner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E7D77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FF90C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5231C1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B7E45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81001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</w:tr>
      <w:tr w:rsidR="00CF30CE" w14:paraId="0B4485AB" w14:textId="77777777">
        <w:trPr>
          <w:trHeight w:val="1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4B427A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Over 3000 kroner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22200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F587B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23189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34038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369F4" w14:textId="77777777" w:rsidR="00CF30CE" w:rsidRDefault="00103F1B">
            <w:pPr>
              <w:spacing w:after="0" w:line="360" w:lineRule="auto"/>
              <w:ind w:right="22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</w:tr>
    </w:tbl>
    <w:p w14:paraId="5EC8A44C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253D3C5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74F01670" w14:textId="77777777" w:rsidR="00CF30CE" w:rsidRDefault="00103F1B">
      <w:pPr>
        <w:numPr>
          <w:ilvl w:val="0"/>
          <w:numId w:val="9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Forbrukerne betalte i 2019 omtrent samme pris som i 2018 for hodetelefonene de kjøpte. I 2019 betalte 16% av de spurte mer enn 3000 kroner for hodetelefonene, den samme andelen som i 2018.</w:t>
      </w:r>
    </w:p>
    <w:p w14:paraId="3999B9C7" w14:textId="77777777" w:rsidR="00CF30CE" w:rsidRDefault="00CF30CE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</w:rPr>
      </w:pPr>
    </w:p>
    <w:p w14:paraId="5978E121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D61A707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56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5"/>
        <w:gridCol w:w="2115"/>
        <w:gridCol w:w="2115"/>
        <w:gridCol w:w="1888"/>
      </w:tblGrid>
      <w:tr w:rsidR="00CF30CE" w14:paraId="2E36A491" w14:textId="77777777">
        <w:trPr>
          <w:trHeight w:val="1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16A91" w14:textId="77777777" w:rsidR="00CF30CE" w:rsidRDefault="00CF30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723144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8C975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5597C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</w:tr>
      <w:tr w:rsidR="00CF30CE" w14:paraId="6FF3FF73" w14:textId="77777777">
        <w:trPr>
          <w:trHeight w:val="1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542333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Hodetelefoner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70ACF" w14:textId="77777777" w:rsidR="00CF30CE" w:rsidRDefault="00CF30C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C67247" w14:textId="77777777" w:rsidR="00CF30CE" w:rsidRDefault="00CF30C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AF349" w14:textId="77777777" w:rsidR="00CF30CE" w:rsidRDefault="00CF30CE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CF30CE" w14:paraId="41B1DAA1" w14:textId="77777777">
        <w:trPr>
          <w:trHeight w:val="1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BC700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Med tråd/ledning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2E3E51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1971E2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32B760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</w:tr>
      <w:tr w:rsidR="00CF30CE" w14:paraId="57F8EF10" w14:textId="77777777">
        <w:trPr>
          <w:trHeight w:val="1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D3CF6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Trådløs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88779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2328D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A4654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</w:tr>
      <w:tr w:rsidR="00CF30CE" w14:paraId="5FFAEB63" w14:textId="77777777">
        <w:trPr>
          <w:trHeight w:val="1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81DE5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Ørepropper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9F8EF0" w14:textId="77777777" w:rsidR="00CF30CE" w:rsidRDefault="00CF30C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B8898" w14:textId="77777777" w:rsidR="00CF30CE" w:rsidRDefault="00CF30C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F40F47" w14:textId="77777777" w:rsidR="00CF30CE" w:rsidRDefault="00CF30C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30CE" w14:paraId="658972FE" w14:textId="77777777">
        <w:trPr>
          <w:trHeight w:val="1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51194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Med tråd/ledning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021BA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BA9092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90D21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  <w:tr w:rsidR="00CF30CE" w14:paraId="283D698A" w14:textId="77777777">
        <w:trPr>
          <w:trHeight w:val="1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0D6977" w14:textId="77777777" w:rsidR="00CF30CE" w:rsidRDefault="00103F1B">
            <w:pPr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Trådløs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3E959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6BE37C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2D1F5" w14:textId="77777777" w:rsidR="00CF30CE" w:rsidRDefault="00103F1B">
            <w:pPr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</w:tr>
    </w:tbl>
    <w:p w14:paraId="57069C30" w14:textId="77777777" w:rsidR="00CF30CE" w:rsidRDefault="00CF30CE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</w:rPr>
      </w:pPr>
    </w:p>
    <w:p w14:paraId="33A2BB19" w14:textId="77777777" w:rsidR="00CF30CE" w:rsidRDefault="00CF30CE">
      <w:pPr>
        <w:spacing w:after="0" w:line="360" w:lineRule="auto"/>
        <w:ind w:left="567"/>
        <w:rPr>
          <w:rFonts w:ascii="Times New Roman" w:eastAsia="Times New Roman" w:hAnsi="Times New Roman" w:cs="Times New Roman"/>
          <w:sz w:val="24"/>
        </w:rPr>
      </w:pPr>
    </w:p>
    <w:p w14:paraId="04F089E0" w14:textId="77777777" w:rsidR="00CF30CE" w:rsidRDefault="00103F1B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Andelen forbrukere som har kjøpt trådløse hodetelefoner har økt fra 51% i 2017 til 73% i 2019. </w:t>
      </w:r>
    </w:p>
    <w:p w14:paraId="1AE5F70C" w14:textId="77777777" w:rsidR="00CF30CE" w:rsidRDefault="00103F1B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Ca. 2/3 av de som har kjøpt ørepropper i 2019 har kjøpt trådløse ørepropper. </w:t>
      </w:r>
    </w:p>
    <w:p w14:paraId="3166DC0C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32A488B" w14:textId="25B166CA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57DE6A9" w14:textId="097DE611" w:rsidR="00CF30CE" w:rsidRDefault="005F709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103F1B">
        <w:rPr>
          <w:rFonts w:ascii="Times New Roman" w:eastAsia="Times New Roman" w:hAnsi="Times New Roman" w:cs="Times New Roman"/>
          <w:b/>
          <w:sz w:val="24"/>
        </w:rPr>
        <w:t>.0 WEARABLES</w:t>
      </w:r>
    </w:p>
    <w:p w14:paraId="6A06A427" w14:textId="77777777" w:rsidR="00CF30CE" w:rsidRDefault="00CF30CE">
      <w:pPr>
        <w:tabs>
          <w:tab w:val="left" w:pos="567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1BD4664E" w14:textId="32CE3B8F" w:rsidR="00CF30CE" w:rsidRDefault="005F709D">
      <w:pPr>
        <w:tabs>
          <w:tab w:val="left" w:pos="567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103F1B">
        <w:rPr>
          <w:rFonts w:ascii="Times New Roman" w:eastAsia="Times New Roman" w:hAnsi="Times New Roman" w:cs="Times New Roman"/>
          <w:b/>
          <w:sz w:val="24"/>
        </w:rPr>
        <w:t>.1 SMARTBÅND</w:t>
      </w:r>
    </w:p>
    <w:p w14:paraId="3E6574A9" w14:textId="77777777" w:rsidR="00CF30CE" w:rsidRDefault="00CF30CE">
      <w:pPr>
        <w:tabs>
          <w:tab w:val="left" w:pos="567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5394552" w14:textId="77777777" w:rsidR="00CF30CE" w:rsidRDefault="00103F1B">
      <w:pPr>
        <w:numPr>
          <w:ilvl w:val="0"/>
          <w:numId w:val="19"/>
        </w:numPr>
        <w:tabs>
          <w:tab w:val="left" w:pos="567"/>
          <w:tab w:val="left" w:pos="1134"/>
        </w:tabs>
        <w:spacing w:after="0" w:line="360" w:lineRule="auto"/>
        <w:ind w:left="8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Andelen av de spurte som har kjøpt smartbånd de seks siste årene er:</w:t>
      </w:r>
    </w:p>
    <w:p w14:paraId="11253109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107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2014 -    6% </w:t>
      </w:r>
    </w:p>
    <w:p w14:paraId="5AD6DC5E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107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2015 - 12%</w:t>
      </w:r>
    </w:p>
    <w:p w14:paraId="7FD0E187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107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2016 - 11%</w:t>
      </w:r>
    </w:p>
    <w:p w14:paraId="0B690104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107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2017 - 13%</w:t>
      </w:r>
    </w:p>
    <w:p w14:paraId="5658AB6D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107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2018 - 14%</w:t>
      </w:r>
    </w:p>
    <w:p w14:paraId="22B55E8C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107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2019 - 14%</w:t>
      </w:r>
    </w:p>
    <w:p w14:paraId="22F8F48E" w14:textId="77777777" w:rsidR="00CF30CE" w:rsidRDefault="00CF30CE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43CAC14E" w14:textId="77777777" w:rsidR="00CF30CE" w:rsidRDefault="00103F1B">
      <w:pPr>
        <w:numPr>
          <w:ilvl w:val="0"/>
          <w:numId w:val="20"/>
        </w:numPr>
        <w:tabs>
          <w:tab w:val="left" w:pos="567"/>
          <w:tab w:val="left" w:pos="1134"/>
        </w:tabs>
        <w:spacing w:after="0" w:line="360" w:lineRule="auto"/>
        <w:ind w:left="87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Salget av smartbånd har holdt seg relativt konstant de siste tre årene, andelen som har kjøpt smartbånd har variert mellom 13% og 14%.</w:t>
      </w:r>
    </w:p>
    <w:p w14:paraId="54669F62" w14:textId="77777777" w:rsidR="00CF30CE" w:rsidRDefault="00103F1B">
      <w:pPr>
        <w:numPr>
          <w:ilvl w:val="0"/>
          <w:numId w:val="20"/>
        </w:numPr>
        <w:tabs>
          <w:tab w:val="left" w:pos="567"/>
          <w:tab w:val="left" w:pos="1134"/>
        </w:tabs>
        <w:spacing w:after="0" w:line="360" w:lineRule="auto"/>
        <w:ind w:left="8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Det er i første rekke forbrukere i aldersgruppen 30-39 år som kjøper smartbånd. Og det er noen flere kvinner (14%) enn menn (12%) som har kjøpt smartbånd i 2019. </w:t>
      </w:r>
    </w:p>
    <w:p w14:paraId="7FFD4877" w14:textId="77777777" w:rsidR="00CF30CE" w:rsidRDefault="00103F1B">
      <w:pPr>
        <w:numPr>
          <w:ilvl w:val="0"/>
          <w:numId w:val="20"/>
        </w:numPr>
        <w:tabs>
          <w:tab w:val="left" w:pos="567"/>
          <w:tab w:val="left" w:pos="1134"/>
        </w:tabs>
        <w:spacing w:after="0" w:line="360" w:lineRule="auto"/>
        <w:ind w:left="8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Det er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 millioner personer 18 år og eldre i Norge. Basert på resultatet fra denne undersøkelsen er salget av smartbånd de siste seks årene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2,</w:t>
      </w:r>
      <w:proofErr w:type="gramStart"/>
      <w:r>
        <w:rPr>
          <w:rFonts w:ascii="Times New Roman" w:eastAsia="Times New Roman" w:hAnsi="Times New Roman" w:cs="Times New Roman"/>
          <w:sz w:val="24"/>
        </w:rPr>
        <w:t>9  millioner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enheter (beregningene må tolkes med forsiktighet, da de vil være beheftet med statistiske feil knyttet til utvalgsundersøkelser).</w:t>
      </w:r>
    </w:p>
    <w:p w14:paraId="32D20394" w14:textId="77777777" w:rsidR="00CF30CE" w:rsidRDefault="00103F1B">
      <w:pPr>
        <w:numPr>
          <w:ilvl w:val="0"/>
          <w:numId w:val="20"/>
        </w:numPr>
        <w:tabs>
          <w:tab w:val="left" w:pos="567"/>
          <w:tab w:val="left" w:pos="1134"/>
        </w:tabs>
        <w:spacing w:after="0" w:line="360" w:lineRule="auto"/>
        <w:ind w:left="8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Salget hvert år har vært:</w:t>
      </w:r>
    </w:p>
    <w:p w14:paraId="3DE01277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2014 - 240 000 enheter</w:t>
      </w:r>
    </w:p>
    <w:p w14:paraId="583146EE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2015 - 480 000 enheter</w:t>
      </w:r>
    </w:p>
    <w:p w14:paraId="757B0148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2016 - 440 000 enheter</w:t>
      </w:r>
    </w:p>
    <w:p w14:paraId="0AED2BC8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2017 - 520 000 enheter</w:t>
      </w:r>
    </w:p>
    <w:p w14:paraId="47B55E9D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2018 - 560 000 enheter</w:t>
      </w:r>
    </w:p>
    <w:p w14:paraId="13FB8767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2019 - 560 000 enheter</w:t>
      </w:r>
    </w:p>
    <w:p w14:paraId="33863025" w14:textId="77777777" w:rsidR="00CF30CE" w:rsidRDefault="00CF30CE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DF1B7FC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Totalt i perioden 2014 - 2019: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2.9 millioner enheter.</w:t>
      </w:r>
    </w:p>
    <w:p w14:paraId="7D2C0F64" w14:textId="77777777" w:rsidR="00CF30CE" w:rsidRDefault="00CF30CE">
      <w:pPr>
        <w:tabs>
          <w:tab w:val="left" w:pos="567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E0A805D" w14:textId="349EF7D8" w:rsidR="00CF30CE" w:rsidRDefault="005F709D">
      <w:pPr>
        <w:tabs>
          <w:tab w:val="left" w:pos="567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</w:t>
      </w:r>
      <w:r w:rsidR="00103F1B">
        <w:rPr>
          <w:rFonts w:ascii="Times New Roman" w:eastAsia="Times New Roman" w:hAnsi="Times New Roman" w:cs="Times New Roman"/>
          <w:b/>
          <w:sz w:val="24"/>
        </w:rPr>
        <w:t>.2 SMARTKLOKKE</w:t>
      </w:r>
    </w:p>
    <w:p w14:paraId="23EB55FD" w14:textId="77777777" w:rsidR="00CF30CE" w:rsidRDefault="00CF30CE">
      <w:pPr>
        <w:tabs>
          <w:tab w:val="left" w:pos="567"/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164E9B76" w14:textId="77777777" w:rsidR="00CF30CE" w:rsidRDefault="00103F1B">
      <w:pPr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8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Andelen av de spurte som har kjøpt smartklokke i 2019 er 16%. Dette er en økning fra 2018, da 13% svarte at de hadde kjøpt smartklokke i 2018. </w:t>
      </w:r>
    </w:p>
    <w:p w14:paraId="60AEBB75" w14:textId="77777777" w:rsidR="00CF30CE" w:rsidRDefault="00103F1B">
      <w:pPr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8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Basert på dette resultatet vil et estimat for salget av smartklokker være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650 000 enheter. Tall fra SSB viser at nettoimporten i 2019 av smartklokker var på 477 000 enheter. Tallene fra SSB må også tolkes med forsiktighet, da tallene fra SSB i 2019 har blitt justert flere ganger. </w:t>
      </w:r>
    </w:p>
    <w:p w14:paraId="2A5A5D2F" w14:textId="77777777" w:rsidR="00CF30CE" w:rsidRDefault="00103F1B">
      <w:pPr>
        <w:numPr>
          <w:ilvl w:val="0"/>
          <w:numId w:val="21"/>
        </w:numPr>
        <w:tabs>
          <w:tab w:val="left" w:pos="567"/>
          <w:tab w:val="left" w:pos="1134"/>
        </w:tabs>
        <w:spacing w:after="0" w:line="360" w:lineRule="auto"/>
        <w:ind w:left="8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Salget av smartklokker har vist følgende utvikling: </w:t>
      </w:r>
    </w:p>
    <w:p w14:paraId="67B59A34" w14:textId="77777777" w:rsidR="00CF30CE" w:rsidRDefault="00CF30CE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14:paraId="3CE9BDB1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2014-   80 000 enheter</w:t>
      </w:r>
    </w:p>
    <w:p w14:paraId="6E1F125A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2015- 160 000 enheter</w:t>
      </w:r>
    </w:p>
    <w:p w14:paraId="39100BD8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2016-   80 000 enheter</w:t>
      </w:r>
    </w:p>
    <w:p w14:paraId="37A32EC4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2017- 400 000 enheter</w:t>
      </w:r>
    </w:p>
    <w:p w14:paraId="0A45F21E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2018- 500 000 enheter</w:t>
      </w:r>
    </w:p>
    <w:p w14:paraId="3866255E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2019 -650 000 enheter</w:t>
      </w:r>
    </w:p>
    <w:p w14:paraId="41B45107" w14:textId="77777777" w:rsidR="00CF30CE" w:rsidRDefault="00103F1B">
      <w:pPr>
        <w:tabs>
          <w:tab w:val="left" w:pos="567"/>
          <w:tab w:val="left" w:pos="1134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Totalt i perioden 2014-2019: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1,850 millioner enheter</w:t>
      </w:r>
    </w:p>
    <w:p w14:paraId="3D955721" w14:textId="77777777" w:rsidR="00CF30CE" w:rsidRDefault="00CF30CE">
      <w:pPr>
        <w:tabs>
          <w:tab w:val="left" w:pos="567"/>
          <w:tab w:val="left" w:pos="1134"/>
        </w:tabs>
        <w:spacing w:after="0" w:line="360" w:lineRule="auto"/>
        <w:ind w:left="1134"/>
        <w:rPr>
          <w:rFonts w:ascii="Times New Roman" w:eastAsia="Times New Roman" w:hAnsi="Times New Roman" w:cs="Times New Roman"/>
          <w:sz w:val="24"/>
        </w:rPr>
      </w:pPr>
    </w:p>
    <w:p w14:paraId="5BC7EC87" w14:textId="0B384D49" w:rsidR="00CF30CE" w:rsidRDefault="0093325C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</w:t>
      </w:r>
      <w:r w:rsidR="00103F1B">
        <w:rPr>
          <w:rFonts w:ascii="Times New Roman" w:eastAsia="Times New Roman" w:hAnsi="Times New Roman" w:cs="Times New Roman"/>
          <w:b/>
          <w:sz w:val="24"/>
        </w:rPr>
        <w:t xml:space="preserve">.0     </w:t>
      </w:r>
      <w:r w:rsidR="005F709D">
        <w:rPr>
          <w:rFonts w:ascii="Times New Roman" w:eastAsia="Times New Roman" w:hAnsi="Times New Roman" w:cs="Times New Roman"/>
          <w:b/>
          <w:sz w:val="24"/>
        </w:rPr>
        <w:t>MOBIL</w:t>
      </w:r>
    </w:p>
    <w:p w14:paraId="1FC9F05B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14:paraId="5F4FD7B2" w14:textId="77777777" w:rsidR="00CF30CE" w:rsidRDefault="00103F1B">
      <w:pPr>
        <w:numPr>
          <w:ilvl w:val="0"/>
          <w:numId w:val="27"/>
        </w:numPr>
        <w:tabs>
          <w:tab w:val="left" w:pos="567"/>
        </w:tabs>
        <w:spacing w:after="0" w:line="360" w:lineRule="auto"/>
        <w:ind w:left="8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 å få et estimat på hvor lang levetid mobiltelefonene, har ble følgende spørsmål stilt:” Den nest siste mobiltelefonen du hadde, altså den du hadde FØR den du har i dag, hvor lenge hadde du denne? Forsøk å angi tiden i antall måneder.” Tilsvarende spørsmål ble også stilt i perioden 2015 til 2018.</w:t>
      </w:r>
    </w:p>
    <w:p w14:paraId="1512A39B" w14:textId="77777777" w:rsidR="00CF30CE" w:rsidRDefault="00CF30C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3"/>
        <w:gridCol w:w="1373"/>
        <w:gridCol w:w="1374"/>
        <w:gridCol w:w="1374"/>
        <w:gridCol w:w="1359"/>
        <w:gridCol w:w="1159"/>
      </w:tblGrid>
      <w:tr w:rsidR="00CF30CE" w14:paraId="738525D5" w14:textId="77777777">
        <w:trPr>
          <w:trHeight w:val="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1B1FEB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GJENNOMSNITTLIG ANTALL MÅNEDER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42D19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62F0CC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BC9E59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1386D1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7A22C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</w:tr>
      <w:tr w:rsidR="00CF30CE" w14:paraId="60F2CBEF" w14:textId="77777777">
        <w:trPr>
          <w:trHeight w:val="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95E8C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TOTALT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7D068A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0A245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DE524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1C7922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5FEC23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32,6</w:t>
            </w:r>
          </w:p>
        </w:tc>
      </w:tr>
      <w:tr w:rsidR="00CF30CE" w14:paraId="0A68C10D" w14:textId="77777777">
        <w:trPr>
          <w:trHeight w:val="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68C21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ALDER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AB4F1" w14:textId="77777777" w:rsidR="00CF30CE" w:rsidRDefault="00CF30C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C4B0E" w14:textId="77777777" w:rsidR="00CF30CE" w:rsidRDefault="00CF30C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83932" w14:textId="77777777" w:rsidR="00CF30CE" w:rsidRDefault="00CF30C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6F639" w14:textId="77777777" w:rsidR="00CF30CE" w:rsidRDefault="00CF30C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0D85A" w14:textId="77777777" w:rsidR="00CF30CE" w:rsidRDefault="00CF30C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30CE" w14:paraId="0160A6DC" w14:textId="77777777">
        <w:trPr>
          <w:trHeight w:val="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2C6B8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Under 30 år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4E6720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24,1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D6E7DA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97D00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D2492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C0B806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27,3</w:t>
            </w:r>
          </w:p>
        </w:tc>
      </w:tr>
      <w:tr w:rsidR="00CF30CE" w14:paraId="26C855F0" w14:textId="77777777">
        <w:trPr>
          <w:trHeight w:val="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EDEFE1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30-39 år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88028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23,6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92F75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27,1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9E8CCC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C3A29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01EBE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28,4</w:t>
            </w:r>
          </w:p>
        </w:tc>
      </w:tr>
      <w:tr w:rsidR="00CF30CE" w14:paraId="74CDDFCB" w14:textId="77777777">
        <w:trPr>
          <w:trHeight w:val="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595DA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40-49 år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A2B8D7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28,5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99F8A2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29,4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42151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ED853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DAEF6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29,4</w:t>
            </w:r>
          </w:p>
        </w:tc>
      </w:tr>
      <w:tr w:rsidR="00CF30CE" w14:paraId="6590F7D4" w14:textId="77777777">
        <w:trPr>
          <w:trHeight w:val="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F5314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 år og eldre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F2E221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35,3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A1136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41,2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31CF5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36,2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0AC2C3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36,1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E91ED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37,7</w:t>
            </w:r>
          </w:p>
        </w:tc>
      </w:tr>
      <w:tr w:rsidR="00CF30CE" w14:paraId="1498E3B4" w14:textId="77777777">
        <w:trPr>
          <w:trHeight w:val="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06BD7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KJØNN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5D932" w14:textId="77777777" w:rsidR="00CF30CE" w:rsidRDefault="00CF30C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5A0E96" w14:textId="77777777" w:rsidR="00CF30CE" w:rsidRDefault="00CF30C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E458B" w14:textId="77777777" w:rsidR="00CF30CE" w:rsidRDefault="00CF30C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EB00D" w14:textId="77777777" w:rsidR="00CF30CE" w:rsidRDefault="00CF30C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E4B24C" w14:textId="77777777" w:rsidR="00CF30CE" w:rsidRDefault="00CF30CE">
            <w:pPr>
              <w:tabs>
                <w:tab w:val="left" w:pos="567"/>
              </w:tabs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CF30CE" w14:paraId="3557E0AF" w14:textId="77777777">
        <w:trPr>
          <w:trHeight w:val="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43EEA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Mann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E7EA2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31,0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DCEEB5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BE7823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139D26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808AC1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31,5</w:t>
            </w:r>
          </w:p>
        </w:tc>
      </w:tr>
      <w:tr w:rsidR="00CF30CE" w14:paraId="5456CED0" w14:textId="77777777">
        <w:trPr>
          <w:trHeight w:val="1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5379DC" w14:textId="77777777" w:rsidR="00CF30CE" w:rsidRDefault="00103F1B">
            <w:pPr>
              <w:tabs>
                <w:tab w:val="left" w:pos="567"/>
              </w:tabs>
              <w:spacing w:after="0" w:line="36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Kvinne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6B00F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31,8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4CFFB2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A3E1B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2D881E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CBDFD6" w14:textId="77777777" w:rsidR="00CF30CE" w:rsidRDefault="00103F1B">
            <w:pPr>
              <w:tabs>
                <w:tab w:val="left" w:pos="567"/>
              </w:tabs>
              <w:spacing w:after="0"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33,7</w:t>
            </w:r>
          </w:p>
        </w:tc>
      </w:tr>
    </w:tbl>
    <w:p w14:paraId="2148D2A3" w14:textId="77777777" w:rsidR="00CF30CE" w:rsidRDefault="00CF30C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1C57F3A" w14:textId="77777777" w:rsidR="00CF30CE" w:rsidRDefault="00103F1B">
      <w:pPr>
        <w:numPr>
          <w:ilvl w:val="0"/>
          <w:numId w:val="28"/>
        </w:numPr>
        <w:tabs>
          <w:tab w:val="left" w:pos="567"/>
        </w:tabs>
        <w:spacing w:after="0" w:line="360" w:lineRule="auto"/>
        <w:ind w:left="870" w:hanging="360"/>
        <w:rPr>
          <w:rFonts w:ascii="Times New Roman" w:eastAsia="Times New Roman" w:hAnsi="Times New Roman" w:cs="Times New Roman"/>
          <w:sz w:val="24"/>
        </w:rPr>
      </w:pPr>
      <w:bookmarkStart w:id="0" w:name="_Hlk31703862"/>
      <w:r>
        <w:rPr>
          <w:rFonts w:ascii="Times New Roman" w:eastAsia="Times New Roman" w:hAnsi="Times New Roman" w:cs="Times New Roman"/>
          <w:sz w:val="24"/>
        </w:rPr>
        <w:t xml:space="preserve">I 2019 var den gjennomsnittlige levetiden for mobiltelefoner 32,6 måneder, mens den for </w:t>
      </w:r>
      <w:proofErr w:type="spellStart"/>
      <w:r>
        <w:rPr>
          <w:rFonts w:ascii="Times New Roman" w:eastAsia="Times New Roman" w:hAnsi="Times New Roman" w:cs="Times New Roman"/>
          <w:sz w:val="24"/>
        </w:rPr>
        <w:t>ca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ett år siden var 31,4 måneder. Det vil si at gjennomsnittlig levetid for mobiltelefon i dag er litt over 2,5 år. </w:t>
      </w:r>
    </w:p>
    <w:bookmarkEnd w:id="0"/>
    <w:p w14:paraId="10AE768A" w14:textId="77777777" w:rsidR="00CF30CE" w:rsidRDefault="00103F1B">
      <w:pPr>
        <w:numPr>
          <w:ilvl w:val="0"/>
          <w:numId w:val="28"/>
        </w:numPr>
        <w:tabs>
          <w:tab w:val="left" w:pos="567"/>
        </w:tabs>
        <w:spacing w:after="0" w:line="360" w:lineRule="auto"/>
        <w:ind w:left="8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Det er relativt små forskjeller i svarene på dette spørsmålet i 201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</w:rPr>
        <w:t xml:space="preserve">8 og 2019. </w:t>
      </w:r>
    </w:p>
    <w:p w14:paraId="100654E5" w14:textId="77777777" w:rsidR="00CF30CE" w:rsidRDefault="00103F1B">
      <w:pPr>
        <w:numPr>
          <w:ilvl w:val="0"/>
          <w:numId w:val="28"/>
        </w:numPr>
        <w:tabs>
          <w:tab w:val="left" w:pos="567"/>
        </w:tabs>
        <w:spacing w:after="0" w:line="360" w:lineRule="auto"/>
        <w:ind w:left="87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Ved tolking av tallene må vi huske på at utvalget består av personer 18 år og eldre. Det vil si at de yngste brukergruppene ikke er med i undersøkelsen.</w:t>
      </w:r>
    </w:p>
    <w:p w14:paraId="5DF3879E" w14:textId="77777777" w:rsidR="00CF30CE" w:rsidRDefault="00CF30C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2A69B9A" w14:textId="77777777" w:rsidR="00CF30CE" w:rsidRDefault="00CF30CE">
      <w:pPr>
        <w:tabs>
          <w:tab w:val="left" w:pos="567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CAC4FAB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9791C19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637E823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09D166A0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415ACEC8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3BBB382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62E26ECC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23C16985" w14:textId="77777777" w:rsidR="00CF30CE" w:rsidRDefault="00CF30CE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14:paraId="58DCD1BB" w14:textId="77777777" w:rsidR="00CF30CE" w:rsidRDefault="00CF30CE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2A66D0AC" w14:textId="77777777" w:rsidR="00CF30CE" w:rsidRDefault="00CF30CE">
      <w:pPr>
        <w:spacing w:after="200" w:line="360" w:lineRule="auto"/>
        <w:rPr>
          <w:rFonts w:ascii="Times New Roman" w:eastAsia="Times New Roman" w:hAnsi="Times New Roman" w:cs="Times New Roman"/>
          <w:sz w:val="24"/>
        </w:rPr>
      </w:pPr>
    </w:p>
    <w:p w14:paraId="456012E0" w14:textId="77777777" w:rsidR="00CF30CE" w:rsidRDefault="00103F1B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C104A7" w14:textId="77777777" w:rsidR="00CF30CE" w:rsidRDefault="00CF30CE">
      <w:pPr>
        <w:rPr>
          <w:rFonts w:ascii="Times New Roman" w:eastAsia="Times New Roman" w:hAnsi="Times New Roman" w:cs="Times New Roman"/>
          <w:sz w:val="24"/>
        </w:rPr>
      </w:pPr>
    </w:p>
    <w:sectPr w:rsidR="00CF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4A9D"/>
    <w:multiLevelType w:val="multilevel"/>
    <w:tmpl w:val="583E9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E5323C"/>
    <w:multiLevelType w:val="multilevel"/>
    <w:tmpl w:val="A678F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686CD2"/>
    <w:multiLevelType w:val="multilevel"/>
    <w:tmpl w:val="28DCE2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1973F6"/>
    <w:multiLevelType w:val="multilevel"/>
    <w:tmpl w:val="102827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437560"/>
    <w:multiLevelType w:val="multilevel"/>
    <w:tmpl w:val="7994A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217085"/>
    <w:multiLevelType w:val="multilevel"/>
    <w:tmpl w:val="F00A6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E02C41"/>
    <w:multiLevelType w:val="multilevel"/>
    <w:tmpl w:val="F376A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1024A00"/>
    <w:multiLevelType w:val="multilevel"/>
    <w:tmpl w:val="66ECD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B52E2F"/>
    <w:multiLevelType w:val="multilevel"/>
    <w:tmpl w:val="1D2C8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5876F3"/>
    <w:multiLevelType w:val="multilevel"/>
    <w:tmpl w:val="582E3C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9D4F04"/>
    <w:multiLevelType w:val="multilevel"/>
    <w:tmpl w:val="1BD87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B617E2"/>
    <w:multiLevelType w:val="multilevel"/>
    <w:tmpl w:val="CFE29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2B3F77"/>
    <w:multiLevelType w:val="multilevel"/>
    <w:tmpl w:val="F920F6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E64FF0"/>
    <w:multiLevelType w:val="multilevel"/>
    <w:tmpl w:val="04FA4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DE6B52"/>
    <w:multiLevelType w:val="multilevel"/>
    <w:tmpl w:val="EB1C1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D9A5267"/>
    <w:multiLevelType w:val="multilevel"/>
    <w:tmpl w:val="F6AE0D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985159"/>
    <w:multiLevelType w:val="multilevel"/>
    <w:tmpl w:val="0EFC49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C92B70"/>
    <w:multiLevelType w:val="multilevel"/>
    <w:tmpl w:val="4B0A41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F726013"/>
    <w:multiLevelType w:val="multilevel"/>
    <w:tmpl w:val="20EA22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4671844"/>
    <w:multiLevelType w:val="multilevel"/>
    <w:tmpl w:val="17AC7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9709F0"/>
    <w:multiLevelType w:val="multilevel"/>
    <w:tmpl w:val="EE6A0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E516B0F"/>
    <w:multiLevelType w:val="multilevel"/>
    <w:tmpl w:val="CB841F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21C6D20"/>
    <w:multiLevelType w:val="multilevel"/>
    <w:tmpl w:val="8B1A0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2B73152"/>
    <w:multiLevelType w:val="multilevel"/>
    <w:tmpl w:val="98A0B8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3AF5764"/>
    <w:multiLevelType w:val="multilevel"/>
    <w:tmpl w:val="D31694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4FF2656"/>
    <w:multiLevelType w:val="multilevel"/>
    <w:tmpl w:val="E3945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537ED1"/>
    <w:multiLevelType w:val="multilevel"/>
    <w:tmpl w:val="FB1890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A8B094E"/>
    <w:multiLevelType w:val="multilevel"/>
    <w:tmpl w:val="40D803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B955338"/>
    <w:multiLevelType w:val="multilevel"/>
    <w:tmpl w:val="BFF22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BA53DCB"/>
    <w:multiLevelType w:val="multilevel"/>
    <w:tmpl w:val="94DC50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E217DB1"/>
    <w:multiLevelType w:val="multilevel"/>
    <w:tmpl w:val="8AECE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E5312F5"/>
    <w:multiLevelType w:val="multilevel"/>
    <w:tmpl w:val="0F546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19"/>
  </w:num>
  <w:num w:numId="3">
    <w:abstractNumId w:val="4"/>
  </w:num>
  <w:num w:numId="4">
    <w:abstractNumId w:val="28"/>
  </w:num>
  <w:num w:numId="5">
    <w:abstractNumId w:val="20"/>
  </w:num>
  <w:num w:numId="6">
    <w:abstractNumId w:val="27"/>
  </w:num>
  <w:num w:numId="7">
    <w:abstractNumId w:val="18"/>
  </w:num>
  <w:num w:numId="8">
    <w:abstractNumId w:val="21"/>
  </w:num>
  <w:num w:numId="9">
    <w:abstractNumId w:val="9"/>
  </w:num>
  <w:num w:numId="10">
    <w:abstractNumId w:val="17"/>
  </w:num>
  <w:num w:numId="11">
    <w:abstractNumId w:val="0"/>
  </w:num>
  <w:num w:numId="12">
    <w:abstractNumId w:val="6"/>
  </w:num>
  <w:num w:numId="13">
    <w:abstractNumId w:val="13"/>
  </w:num>
  <w:num w:numId="14">
    <w:abstractNumId w:val="7"/>
  </w:num>
  <w:num w:numId="15">
    <w:abstractNumId w:val="29"/>
  </w:num>
  <w:num w:numId="16">
    <w:abstractNumId w:val="23"/>
  </w:num>
  <w:num w:numId="17">
    <w:abstractNumId w:val="14"/>
  </w:num>
  <w:num w:numId="18">
    <w:abstractNumId w:val="10"/>
  </w:num>
  <w:num w:numId="19">
    <w:abstractNumId w:val="3"/>
  </w:num>
  <w:num w:numId="20">
    <w:abstractNumId w:val="1"/>
  </w:num>
  <w:num w:numId="21">
    <w:abstractNumId w:val="12"/>
  </w:num>
  <w:num w:numId="22">
    <w:abstractNumId w:val="2"/>
  </w:num>
  <w:num w:numId="23">
    <w:abstractNumId w:val="16"/>
  </w:num>
  <w:num w:numId="24">
    <w:abstractNumId w:val="31"/>
  </w:num>
  <w:num w:numId="25">
    <w:abstractNumId w:val="11"/>
  </w:num>
  <w:num w:numId="26">
    <w:abstractNumId w:val="15"/>
  </w:num>
  <w:num w:numId="27">
    <w:abstractNumId w:val="24"/>
  </w:num>
  <w:num w:numId="28">
    <w:abstractNumId w:val="30"/>
  </w:num>
  <w:num w:numId="29">
    <w:abstractNumId w:val="8"/>
  </w:num>
  <w:num w:numId="30">
    <w:abstractNumId w:val="22"/>
  </w:num>
  <w:num w:numId="31">
    <w:abstractNumId w:val="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30CE"/>
    <w:rsid w:val="00103F1B"/>
    <w:rsid w:val="005F709D"/>
    <w:rsid w:val="0093325C"/>
    <w:rsid w:val="00B1457A"/>
    <w:rsid w:val="00BA035A"/>
    <w:rsid w:val="00C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62D2"/>
  <w15:docId w15:val="{856646BD-9450-4466-B8BF-FF1F9F05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1013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Marte Ottemo</cp:lastModifiedBy>
  <cp:revision>4</cp:revision>
  <dcterms:created xsi:type="dcterms:W3CDTF">2020-02-04T08:40:00Z</dcterms:created>
  <dcterms:modified xsi:type="dcterms:W3CDTF">2020-02-04T10:05:00Z</dcterms:modified>
</cp:coreProperties>
</file>